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392006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392006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92006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9B3930" w:rsidRPr="00392006" w:rsidRDefault="009B3930" w:rsidP="009B3930">
      <w:pPr>
        <w:keepNext/>
        <w:tabs>
          <w:tab w:val="left" w:pos="993"/>
        </w:tabs>
        <w:spacing w:after="12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9F7122" w:rsidRPr="00392006" w:rsidRDefault="009F7122" w:rsidP="009F7122">
      <w:pPr>
        <w:jc w:val="both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b/>
          <w:sz w:val="20"/>
          <w:szCs w:val="20"/>
          <w:u w:val="single"/>
        </w:rPr>
        <w:t>„II/351  Čechtín, zárubní zeď</w:t>
      </w:r>
      <w:r w:rsidRPr="00392006">
        <w:rPr>
          <w:rFonts w:ascii="Arial" w:hAnsi="Arial" w:cs="Arial"/>
          <w:sz w:val="20"/>
          <w:szCs w:val="20"/>
          <w:u w:val="single"/>
        </w:rPr>
        <w:t xml:space="preserve"> </w:t>
      </w:r>
      <w:r w:rsidRPr="00392006">
        <w:rPr>
          <w:rFonts w:ascii="Arial" w:hAnsi="Arial" w:cs="Arial"/>
          <w:b/>
          <w:sz w:val="20"/>
          <w:szCs w:val="20"/>
          <w:u w:val="single"/>
        </w:rPr>
        <w:t>v km 53,660 -53,725“</w:t>
      </w:r>
    </w:p>
    <w:p w:rsidR="009F7122" w:rsidRPr="00392006" w:rsidRDefault="009F7122" w:rsidP="009F7122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92006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9F7122" w:rsidRPr="00392006" w:rsidRDefault="009F7122" w:rsidP="009F712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92006">
        <w:rPr>
          <w:rFonts w:ascii="Arial" w:hAnsi="Arial" w:cs="Arial"/>
          <w:bCs/>
          <w:sz w:val="20"/>
          <w:szCs w:val="20"/>
        </w:rPr>
        <w:t>Geodetické zaměření předmětného území (výškopisné a polohopisné zaměření)</w:t>
      </w:r>
    </w:p>
    <w:p w:rsidR="009F7122" w:rsidRPr="00392006" w:rsidRDefault="009F7122" w:rsidP="009F712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92006">
        <w:rPr>
          <w:rFonts w:ascii="Arial" w:hAnsi="Arial" w:cs="Arial"/>
          <w:bCs/>
          <w:sz w:val="20"/>
          <w:szCs w:val="20"/>
        </w:rPr>
        <w:t>Vypracování inženýrsko-geologického průzkumu včetně návrhu variant technického řešení</w:t>
      </w:r>
    </w:p>
    <w:p w:rsidR="009F7122" w:rsidRPr="00392006" w:rsidRDefault="009F7122" w:rsidP="009F712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92006">
        <w:rPr>
          <w:rFonts w:ascii="Arial" w:hAnsi="Arial" w:cs="Arial"/>
          <w:bCs/>
          <w:sz w:val="20"/>
          <w:szCs w:val="20"/>
        </w:rPr>
        <w:t>Vypracování projektové dokumentace ve stupni pro vydání společného územního a stavebního povolení (DÚSP)</w:t>
      </w:r>
    </w:p>
    <w:p w:rsidR="009F7122" w:rsidRPr="00392006" w:rsidRDefault="009F7122" w:rsidP="009F712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92006">
        <w:rPr>
          <w:rFonts w:ascii="Arial" w:hAnsi="Arial" w:cs="Arial"/>
          <w:bCs/>
          <w:sz w:val="20"/>
          <w:szCs w:val="20"/>
        </w:rPr>
        <w:t>Zajištění potřebných pravomocných společných územních a stavebních povolení (ÚSP), včetně všech požadovaných příloh, dokladů a vyjádření</w:t>
      </w:r>
    </w:p>
    <w:p w:rsidR="009F7122" w:rsidRPr="00392006" w:rsidRDefault="009F7122" w:rsidP="009F712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92006">
        <w:rPr>
          <w:rFonts w:ascii="Arial" w:hAnsi="Arial" w:cs="Arial"/>
          <w:bCs/>
          <w:sz w:val="20"/>
          <w:szCs w:val="20"/>
        </w:rPr>
        <w:t>Zajištění všech povolení potřebných k vlastní realizaci kompletních stavebních prací a zajištění kladných vyjádření a stanovisek všech dotčených orgánů pro podání řádných žádostí o vydání</w:t>
      </w:r>
      <w:r w:rsidRPr="00392006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Pr="00392006">
        <w:rPr>
          <w:rFonts w:ascii="Arial" w:hAnsi="Arial" w:cs="Arial"/>
          <w:bCs/>
          <w:sz w:val="20"/>
          <w:szCs w:val="20"/>
        </w:rPr>
        <w:t>SP k příslušnému stavebnímu úřadu vče</w:t>
      </w:r>
      <w:bookmarkStart w:id="0" w:name="_GoBack"/>
      <w:bookmarkEnd w:id="0"/>
      <w:r w:rsidRPr="00392006">
        <w:rPr>
          <w:rFonts w:ascii="Arial" w:hAnsi="Arial" w:cs="Arial"/>
          <w:bCs/>
          <w:sz w:val="20"/>
          <w:szCs w:val="20"/>
        </w:rPr>
        <w:t>tně všech požadovaných příloh</w:t>
      </w:r>
    </w:p>
    <w:p w:rsidR="009F7122" w:rsidRPr="00392006" w:rsidRDefault="009F7122" w:rsidP="009F7122">
      <w:pPr>
        <w:pStyle w:val="Odstavecseseznamem"/>
        <w:numPr>
          <w:ilvl w:val="0"/>
          <w:numId w:val="22"/>
        </w:numPr>
        <w:rPr>
          <w:rFonts w:ascii="Arial" w:hAnsi="Arial" w:cs="Arial"/>
          <w:bCs/>
          <w:sz w:val="20"/>
          <w:szCs w:val="20"/>
        </w:rPr>
      </w:pPr>
      <w:r w:rsidRPr="00392006">
        <w:rPr>
          <w:rFonts w:ascii="Arial" w:hAnsi="Arial" w:cs="Arial"/>
          <w:bCs/>
          <w:sz w:val="20"/>
          <w:szCs w:val="20"/>
        </w:rPr>
        <w:t>Vypracování projektové dokumentace pro provádění stavby (PDPS) včetně oceněného a neoceněného soupisu prací</w:t>
      </w:r>
    </w:p>
    <w:p w:rsidR="009F7122" w:rsidRPr="00392006" w:rsidRDefault="009F7122" w:rsidP="009F712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92006">
        <w:rPr>
          <w:rFonts w:ascii="Arial" w:hAnsi="Arial" w:cs="Arial"/>
          <w:bCs/>
          <w:sz w:val="20"/>
          <w:szCs w:val="20"/>
        </w:rPr>
        <w:t>Výkon autorského dozoru při realizaci stavby</w:t>
      </w:r>
    </w:p>
    <w:p w:rsidR="009F7122" w:rsidRPr="00392006" w:rsidRDefault="009F7122" w:rsidP="009F7122">
      <w:pPr>
        <w:spacing w:after="120" w:line="240" w:lineRule="auto"/>
        <w:ind w:firstLine="360"/>
        <w:jc w:val="both"/>
        <w:rPr>
          <w:rFonts w:ascii="Arial" w:hAnsi="Arial" w:cs="Arial"/>
          <w:color w:val="FF0000"/>
          <w:sz w:val="20"/>
          <w:szCs w:val="20"/>
        </w:rPr>
      </w:pPr>
    </w:p>
    <w:p w:rsidR="009F7122" w:rsidRPr="00392006" w:rsidRDefault="009F7122" w:rsidP="009F712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Předmětem projekčních prací je projektová dokumentace nové opěrné zdi a nezbytné úpravy vozovky silnice II/351 v obci Čechtín, okres Třebíč, kraj Vysočina.</w:t>
      </w:r>
    </w:p>
    <w:p w:rsidR="009F7122" w:rsidRPr="00392006" w:rsidRDefault="009F7122" w:rsidP="009F7122">
      <w:pPr>
        <w:spacing w:after="12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Zárubní zeď je umístěna na pozemku parcelní číslo 1628/1 (silnice). Nachází se v km 53,660 – 53,725 provozního staničení, vlevo</w:t>
      </w:r>
      <w:r w:rsidRPr="00392006">
        <w:rPr>
          <w:rFonts w:ascii="Arial" w:hAnsi="Arial" w:cs="Arial"/>
          <w:color w:val="FF0000"/>
          <w:sz w:val="20"/>
          <w:szCs w:val="20"/>
        </w:rPr>
        <w:t xml:space="preserve"> </w:t>
      </w:r>
      <w:r w:rsidRPr="00392006">
        <w:rPr>
          <w:rFonts w:ascii="Arial" w:hAnsi="Arial" w:cs="Arial"/>
          <w:sz w:val="20"/>
          <w:szCs w:val="20"/>
        </w:rPr>
        <w:t>po směru staničení.</w:t>
      </w:r>
    </w:p>
    <w:p w:rsidR="009F7122" w:rsidRPr="00392006" w:rsidRDefault="009F7122" w:rsidP="009F712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392006">
        <w:rPr>
          <w:rFonts w:ascii="Arial" w:eastAsia="Times New Roman" w:hAnsi="Arial" w:cs="Arial"/>
          <w:sz w:val="20"/>
          <w:szCs w:val="20"/>
          <w:lang w:eastAsia="cs-CZ"/>
        </w:rPr>
        <w:t xml:space="preserve">Stávající zárubní zeď je kamenná, skládaná na sucho, délka zdi cca 65 m. Na líci zdi jsou deformace - líc je nebezpečně vyboulen, ve střední části již dochází k částečnému vypadávání jednotlivých kamenů, porucha se dále rozvíjí. Stávající kamenná zárubní zeď začíná pod brankou na pozemek zahrady parcelní číslo 1544/2, dále pokračuje podél silnice v </w:t>
      </w:r>
      <w:proofErr w:type="spellStart"/>
      <w:r w:rsidRPr="00392006">
        <w:rPr>
          <w:rFonts w:ascii="Arial" w:eastAsia="Times New Roman" w:hAnsi="Arial" w:cs="Arial"/>
          <w:sz w:val="20"/>
          <w:szCs w:val="20"/>
          <w:lang w:eastAsia="cs-CZ"/>
        </w:rPr>
        <w:t>levovostranném</w:t>
      </w:r>
      <w:proofErr w:type="spellEnd"/>
      <w:r w:rsidRPr="00392006">
        <w:rPr>
          <w:rFonts w:ascii="Arial" w:eastAsia="Times New Roman" w:hAnsi="Arial" w:cs="Arial"/>
          <w:sz w:val="20"/>
          <w:szCs w:val="20"/>
          <w:lang w:eastAsia="cs-CZ"/>
        </w:rPr>
        <w:t xml:space="preserve"> oblouku a navazuje na jejím konci na objekt k bydlení </w:t>
      </w:r>
      <w:proofErr w:type="gramStart"/>
      <w:r w:rsidRPr="00392006">
        <w:rPr>
          <w:rFonts w:ascii="Arial" w:eastAsia="Times New Roman" w:hAnsi="Arial" w:cs="Arial"/>
          <w:sz w:val="20"/>
          <w:szCs w:val="20"/>
          <w:lang w:eastAsia="cs-CZ"/>
        </w:rPr>
        <w:t>č.p.</w:t>
      </w:r>
      <w:proofErr w:type="gramEnd"/>
      <w:r w:rsidRPr="00392006">
        <w:rPr>
          <w:rFonts w:ascii="Arial" w:eastAsia="Times New Roman" w:hAnsi="Arial" w:cs="Arial"/>
          <w:sz w:val="20"/>
          <w:szCs w:val="20"/>
          <w:lang w:eastAsia="cs-CZ"/>
        </w:rPr>
        <w:t xml:space="preserve"> 27 parcelní číslo st. 10. Nad zárubní zdí je louka, v patě zárubní zdi je zřejmě umístěn silniční trativod. Na jednom konci zdi je zřetelný vstup do trativodu. Silnice je v majetku Kraje Vysočina.</w:t>
      </w:r>
      <w:r w:rsidRPr="00392006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9F7122" w:rsidRPr="00392006" w:rsidRDefault="009F7122" w:rsidP="009F712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9F7122" w:rsidRPr="00392006" w:rsidRDefault="009F7122" w:rsidP="009F712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92006">
        <w:rPr>
          <w:rFonts w:ascii="Arial" w:eastAsia="Times New Roman" w:hAnsi="Arial" w:cs="Arial"/>
          <w:sz w:val="20"/>
          <w:szCs w:val="20"/>
          <w:lang w:eastAsia="cs-CZ"/>
        </w:rPr>
        <w:t>Vzhledem ke špatnému stavu a rozvíjející se poruše stávající zárubní zdi se jeví oprava, vzhledem k vynaloženým prostředkům, jako neekonomická a nevhodná, proto bude stávající zeď zbourána a postavena nová včetně normového šířkového uspořádání komunikace s rozšířením v oblouku.</w:t>
      </w:r>
    </w:p>
    <w:p w:rsidR="009F7122" w:rsidRPr="00392006" w:rsidRDefault="009F7122" w:rsidP="009F712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9F7122" w:rsidRPr="00392006" w:rsidRDefault="009F7122" w:rsidP="009F7122">
      <w:pPr>
        <w:tabs>
          <w:tab w:val="left" w:pos="1134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392006">
        <w:rPr>
          <w:rFonts w:ascii="Arial" w:eastAsia="Times New Roman" w:hAnsi="Arial" w:cs="Arial"/>
          <w:b/>
          <w:sz w:val="20"/>
          <w:szCs w:val="20"/>
          <w:lang w:eastAsia="cs-CZ"/>
        </w:rPr>
        <w:t>Předmětem zadání záměru je proto úplná demolice stávající zdi a výstavba zdi nové.</w:t>
      </w:r>
    </w:p>
    <w:p w:rsidR="009F7122" w:rsidRPr="00392006" w:rsidRDefault="009F7122" w:rsidP="009F7122">
      <w:pPr>
        <w:spacing w:after="120" w:line="240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</w:p>
    <w:p w:rsidR="009F7122" w:rsidRPr="00392006" w:rsidRDefault="009F7122" w:rsidP="009F7122">
      <w:pPr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92006">
        <w:rPr>
          <w:rFonts w:ascii="Arial" w:hAnsi="Arial" w:cs="Arial"/>
          <w:bCs/>
          <w:sz w:val="20"/>
          <w:szCs w:val="20"/>
        </w:rPr>
        <w:t>Rozsah stavebních prací bude projednán a upřesněn na vstupním výrobním výboru na základě IGP, místního šetření a odborné vizuální prohlídky za účasti zadavatele, zhotovitele a zástupců obce Čechtín a případně správců IS.</w:t>
      </w:r>
    </w:p>
    <w:p w:rsidR="009F7122" w:rsidRPr="00392006" w:rsidRDefault="009F7122" w:rsidP="009F712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Zadavatel předpokládá, že stavební realizace bude probíhat za uzavřeného silničního provozu, kdy bude v obci probíhat výstavba nové kanalizace, která bude křížit zárubní zeď. Předpokládaná doba realizace stavebních prací – rok 2025.</w:t>
      </w:r>
    </w:p>
    <w:p w:rsidR="009F7122" w:rsidRPr="00392006" w:rsidRDefault="009F7122" w:rsidP="009F712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 xml:space="preserve">PD bude řešena jako stavební objekt – </w:t>
      </w:r>
      <w:r w:rsidRPr="00392006">
        <w:rPr>
          <w:rFonts w:ascii="Arial" w:hAnsi="Arial" w:cs="Arial"/>
          <w:i/>
          <w:sz w:val="20"/>
          <w:szCs w:val="20"/>
        </w:rPr>
        <w:t>„II/351 Čechtín, zárubní zeď v km 53,660 -53,725“.</w:t>
      </w:r>
    </w:p>
    <w:p w:rsidR="009F7122" w:rsidRPr="00392006" w:rsidRDefault="009F7122" w:rsidP="009F712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Projektové dokumentace v jednotlivých stupních budou vypracovány v rozsahu daném platnými předpisy v době zpracování a předání dokončeného předmětu plnění.</w:t>
      </w:r>
    </w:p>
    <w:p w:rsidR="009F7122" w:rsidRPr="00392006" w:rsidRDefault="009F7122" w:rsidP="009F7122">
      <w:pPr>
        <w:rPr>
          <w:rFonts w:ascii="Arial" w:hAnsi="Arial" w:cs="Arial"/>
          <w:b/>
          <w:sz w:val="20"/>
          <w:szCs w:val="20"/>
          <w:u w:val="single"/>
        </w:rPr>
      </w:pPr>
      <w:r w:rsidRPr="00392006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9F7122" w:rsidRPr="00392006" w:rsidRDefault="009F7122" w:rsidP="009F7122">
      <w:pPr>
        <w:spacing w:after="120"/>
        <w:jc w:val="both"/>
        <w:rPr>
          <w:rFonts w:ascii="Arial" w:hAnsi="Arial" w:cs="Arial"/>
          <w:sz w:val="20"/>
          <w:szCs w:val="20"/>
          <w:u w:val="single"/>
        </w:rPr>
      </w:pPr>
      <w:r w:rsidRPr="00392006">
        <w:rPr>
          <w:rFonts w:ascii="Arial" w:hAnsi="Arial" w:cs="Arial"/>
          <w:sz w:val="20"/>
          <w:szCs w:val="20"/>
          <w:u w:val="single"/>
        </w:rPr>
        <w:t>Vypracování dokumentace pro společné územní a stavební povolení a pro provádění stavby</w:t>
      </w:r>
    </w:p>
    <w:p w:rsidR="009F7122" w:rsidRPr="00392006" w:rsidRDefault="009F7122" w:rsidP="009F7122">
      <w:pPr>
        <w:spacing w:after="0"/>
        <w:jc w:val="both"/>
        <w:rPr>
          <w:rFonts w:ascii="Arial" w:hAnsi="Arial" w:cs="Arial"/>
          <w:sz w:val="20"/>
          <w:szCs w:val="20"/>
          <w:lang w:eastAsia="cs-CZ"/>
        </w:rPr>
      </w:pPr>
      <w:r w:rsidRPr="00392006">
        <w:rPr>
          <w:rFonts w:ascii="Arial" w:hAnsi="Arial" w:cs="Arial"/>
          <w:sz w:val="20"/>
          <w:szCs w:val="20"/>
        </w:rPr>
        <w:t>Rozsah a obsah dokumentace je stanoven Směrnicí pro dokumentaci staveb pozemních komunikací, schválenou Ministerstvem dopravy, Odborem liniových staveb a silničního správního úřadu, č. j. MD-</w:t>
      </w:r>
      <w:r w:rsidRPr="00392006">
        <w:rPr>
          <w:rFonts w:ascii="Arial" w:hAnsi="Arial" w:cs="Arial"/>
          <w:sz w:val="20"/>
          <w:szCs w:val="20"/>
        </w:rPr>
        <w:lastRenderedPageBreak/>
        <w:t xml:space="preserve">23142/2022-930/2, ze dne </w:t>
      </w:r>
      <w:proofErr w:type="gramStart"/>
      <w:r w:rsidRPr="00392006">
        <w:rPr>
          <w:rFonts w:ascii="Arial" w:hAnsi="Arial" w:cs="Arial"/>
          <w:sz w:val="20"/>
          <w:szCs w:val="20"/>
        </w:rPr>
        <w:t>12.7.2022</w:t>
      </w:r>
      <w:proofErr w:type="gramEnd"/>
      <w:r w:rsidRPr="00392006">
        <w:rPr>
          <w:rFonts w:ascii="Arial" w:hAnsi="Arial" w:cs="Arial"/>
          <w:sz w:val="20"/>
          <w:szCs w:val="20"/>
        </w:rPr>
        <w:t xml:space="preserve">, s účinností od 1.8.2022, Zákonem č. 283/2021 Sb. Stavební zákon č. 284/2021 </w:t>
      </w:r>
      <w:proofErr w:type="spellStart"/>
      <w:r w:rsidRPr="00392006">
        <w:rPr>
          <w:rFonts w:ascii="Arial" w:hAnsi="Arial" w:cs="Arial"/>
          <w:sz w:val="20"/>
          <w:szCs w:val="20"/>
        </w:rPr>
        <w:t>Sb</w:t>
      </w:r>
      <w:proofErr w:type="spellEnd"/>
      <w:r w:rsidRPr="00392006">
        <w:rPr>
          <w:rFonts w:ascii="Arial" w:hAnsi="Arial" w:cs="Arial"/>
          <w:sz w:val="20"/>
          <w:szCs w:val="20"/>
        </w:rPr>
        <w:t xml:space="preserve"> – Zákon, kterým se mění některé zákony v souvislosti s přijetím stavebního zákona, Zákonem č. 195/2022 </w:t>
      </w:r>
      <w:proofErr w:type="spellStart"/>
      <w:r w:rsidRPr="00392006">
        <w:rPr>
          <w:rFonts w:ascii="Arial" w:hAnsi="Arial" w:cs="Arial"/>
          <w:sz w:val="20"/>
          <w:szCs w:val="20"/>
        </w:rPr>
        <w:t>Sb</w:t>
      </w:r>
      <w:proofErr w:type="spellEnd"/>
      <w:r w:rsidRPr="00392006">
        <w:rPr>
          <w:rFonts w:ascii="Arial" w:hAnsi="Arial" w:cs="Arial"/>
          <w:sz w:val="20"/>
          <w:szCs w:val="20"/>
        </w:rPr>
        <w:t xml:space="preserve"> – Zákon, kterým se mění zákon č. 283/2021 Sb., stavební zákon, Zákonem č. 152/2023 Sb. - Zákon, kterým se mění zákon č. 283/2021 Sb., stavební zákon, ve znění zákona č. 195/2022 Sb., a některé další související zákony a Vyhláškou č. 251/2018 - Vyhláška, kterou se mění vyhláška č. 146/2008 Sb., o rozsahu a obsahu projektové dokumentace dopravních staveb – pouze v případě samostatného územního a stavebního řízení, Vyhláškou č. 405/2017 Sb.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výměr, Zákon č. 541/2020 Sb. - Zákon o odpadech, TP 210 Užití recyklovaných staveních demoličních materiálů do pozemních komunikací z 12/2023 a bude obsahovat zejména: 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 xml:space="preserve">Vlastní návrh technického řešení rekonstrukce zárubní zdi (projednaný mezi zhotovitelem a zadavatelem na vstupním výrobním výboru) 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 xml:space="preserve">Geodetické zaměření předmětného území (výškopisné a polohopisné zaměření) v potřebném rozsahu </w:t>
      </w:r>
      <w:proofErr w:type="spellStart"/>
      <w:r w:rsidRPr="00392006">
        <w:rPr>
          <w:rFonts w:ascii="Arial" w:hAnsi="Arial" w:cs="Arial"/>
          <w:sz w:val="20"/>
          <w:szCs w:val="20"/>
        </w:rPr>
        <w:t>oravy</w:t>
      </w:r>
      <w:proofErr w:type="spellEnd"/>
      <w:r w:rsidRPr="00392006">
        <w:rPr>
          <w:rFonts w:ascii="Arial" w:hAnsi="Arial" w:cs="Arial"/>
          <w:sz w:val="20"/>
          <w:szCs w:val="20"/>
        </w:rPr>
        <w:t xml:space="preserve"> zárubní zdi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Zákres stavby do aktuální katastrální mapy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Podrobný inženýrskogeologický, geotechnický a hydrogeologický průzkum daného území (pokud bude pro zpracování PD a vydání příslušných stanovisek a povolení nutné)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Vytyčovací výkres stavby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Definitivní dopravní značení včetně příslušných projednání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Situace v měřítku min. 1:500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Zásady organizace výstavby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Statický výpočet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Návrh kácení stromů včetně vyznačení v situaci, dendrologický průzkum (pokud bude pro zpracování PD a vydání příslušných stanovisek a povolení nutné), zajištění povolení ke kácení stromů je věcí zadavatele. V případě, že příslušný správní orgán povolí kácení dřevin dle PD, je nutné zjistit, zda se v dutinách stromů nenachází zvláště chráněné druhy živočichů – zejména netopýři, sovy či dřevokazní brouci (v tomto případě bude nutno zhotovitelem PD zažádat o výjimku z ochrany zvláště chráněných druhů na odboru životního prostředí Krajského úřadu Kraje Vysočina).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Prověření průběhu inženýrských sítí, přeložky inženýrských sítí včetně povolení (zajištění územního souhlasu/rozhodnutí).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Záborový elaborát s tabulkou dotčených pozemků pro dočasný a trvalý zábor a zákres do katastrální mapy včetně sousedních pozemků, pro zřízení věcných břemen bude vyčísleno dotčení jednotlivých pozemků</w:t>
      </w:r>
    </w:p>
    <w:p w:rsidR="009F7122" w:rsidRPr="00392006" w:rsidRDefault="009F7122" w:rsidP="009F7122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Zajištění souhlasu s vynětím pozemků trvale dotčených stavbou silnice ze ZPF a PUPFL včetně zpracování Pedologického průzkumu</w:t>
      </w:r>
    </w:p>
    <w:p w:rsidR="009F7122" w:rsidRPr="00392006" w:rsidRDefault="009F7122" w:rsidP="009F7122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Zajištění souhlasu s dočasným vynětím pozemků dočasného záboru ze ZPF</w:t>
      </w:r>
    </w:p>
    <w:p w:rsidR="009F7122" w:rsidRPr="00392006" w:rsidRDefault="009F7122" w:rsidP="009F7122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Součinnost zhotovitele při jednáních s vlastníky dotčených pozemků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Odhad stavebních nákladů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Vyřešení nakládání s odpady dle zákona č. 541/2020 Zákon o odpadech, TP 210 Užití recyklovaných staveních demoličních materiálů do pozemních komunikací z 12/2023, Vyhlášky č. 283/2023 Sb. Vyhláška o stanovení podmínek, při jejichž splnění jsou znovuzískaná asfaltová směs a znovuzískaný penetrační makadam vedlejším produktem nebo přestávají být odpadem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Podání žádosti o společné územní a stavební povolení, zajištění vydání ÚSP včetně potřebné inženýrské činnosti (např. dořešení změn PD v průběhu ÚSŘ), získání doložky nabytí právní moci ÚSP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Výkaz výměr s bilancí prací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Dopravně inženýrská opatření (DIO) po dobu provádění stavebních prací, návrh objízdných tras, svislé dopravní značení pro dopravní opatření (zřízení a odstranění) bude navrženo dle TP 66 pro provizorní dopravní značení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lastRenderedPageBreak/>
        <w:t xml:space="preserve">Plán BOZP potvrzený koordinátorem BOZP odborně způsobilou osobou s platným osvědčením dle Zákona č. 309/2006 Sb. § </w:t>
      </w:r>
      <w:proofErr w:type="gramStart"/>
      <w:r w:rsidRPr="00392006">
        <w:rPr>
          <w:rFonts w:ascii="Arial" w:hAnsi="Arial" w:cs="Arial"/>
          <w:sz w:val="20"/>
          <w:szCs w:val="20"/>
        </w:rPr>
        <w:t>10 ,  § 14</w:t>
      </w:r>
      <w:proofErr w:type="gramEnd"/>
      <w:r w:rsidRPr="00392006">
        <w:rPr>
          <w:rFonts w:ascii="Arial" w:hAnsi="Arial" w:cs="Arial"/>
          <w:sz w:val="20"/>
          <w:szCs w:val="20"/>
        </w:rPr>
        <w:t xml:space="preserve">   a § 15 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 Rozsah plánu bude dle Přílohy č. 6 k Nařízení vlády č. 591/2006 Sb. - Nařízení vlády o bližších minimálních požadavcích na bezpečnost a ochranu zdraví při práci na staveništích Nařízení vlády č. 136/2016 Sb. - Nařízení vlády, kterým se mění nařízení vlády č. 591/2006 Sb., o bližších minimálních požadavcích na bezpečnost a ochranu zdraví při práci na staveništích, a nařízení vlády č. 592/2006 Sb., o podmínkách akreditace a provádění zkoušek z odborné způsobilosti.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Havarijní a povodňový plán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Zajištění projednání, potřebných kladných vyjádření a souhlasných stanovisek všech orgánů státní správy a samosprávy, organizací a správců dotčených inženýrských sítí pro vydání společného územního a stavebního povolení, vč. případného následného zapracování změn do projektové dokumentace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spacing w:after="120"/>
        <w:ind w:left="567" w:hanging="425"/>
        <w:jc w:val="both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 xml:space="preserve">Podání žádosti o společné územní a stavební povolení, zajištění vydání ÚSP včetně potřebné inženýrské činnosti (např. dořešení změn PD v průběhu ÚSŘ), získání doložky nabytí právní moci ÚSP 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 xml:space="preserve">Neoceněný soupis prací, oceněný soupis prací (kontrolní rozpočet pro potřeby zadavatele), soupis prací bude zpracován v rozpočtovém programu </w:t>
      </w:r>
      <w:proofErr w:type="spellStart"/>
      <w:r w:rsidRPr="00392006">
        <w:rPr>
          <w:rFonts w:ascii="Arial" w:hAnsi="Arial" w:cs="Arial"/>
          <w:sz w:val="20"/>
          <w:szCs w:val="20"/>
        </w:rPr>
        <w:t>Aspe</w:t>
      </w:r>
      <w:proofErr w:type="spellEnd"/>
      <w:r w:rsidRPr="00392006">
        <w:rPr>
          <w:rFonts w:ascii="Arial" w:hAnsi="Arial" w:cs="Arial"/>
          <w:sz w:val="20"/>
          <w:szCs w:val="20"/>
        </w:rPr>
        <w:t xml:space="preserve"> (v oborovém třídníku stavebních konstrukcí OTSKP) v souladu s </w:t>
      </w:r>
      <w:proofErr w:type="gramStart"/>
      <w:r w:rsidRPr="00392006">
        <w:rPr>
          <w:rFonts w:ascii="Arial" w:hAnsi="Arial" w:cs="Arial"/>
          <w:sz w:val="20"/>
          <w:szCs w:val="20"/>
        </w:rPr>
        <w:t>vyhláškou,  kterou</w:t>
      </w:r>
      <w:proofErr w:type="gramEnd"/>
      <w:r w:rsidRPr="00392006">
        <w:rPr>
          <w:rFonts w:ascii="Arial" w:hAnsi="Arial" w:cs="Arial"/>
          <w:sz w:val="20"/>
          <w:szCs w:val="20"/>
        </w:rPr>
        <w:t xml:space="preserve"> se mění vyhláška č. 499/2006 Sb., o dokumentaci staveb, ve znění vyhlášky č. 62/2013 Sb., a vyhláška č. 169/2016 Sb., o stanovení rozsahu dokumentace veřejné zakázky na stavební práce a soupisu stavebních prací, dodávek a služeb s výkazem výměr  č. 499/2006 Sb. o dokumentaci staveb, v platném znění; a vyhláškou č. 169/2016 Sb., o stanovení rozsahu dokumentace veřejné zakázky na stavební práce a soupisu stavebních prací, dodávek a služeb, v platném znění</w:t>
      </w:r>
    </w:p>
    <w:p w:rsidR="009F7122" w:rsidRPr="00392006" w:rsidRDefault="009F7122" w:rsidP="009F712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 xml:space="preserve">Majetkoprávní příprava, včetně zajištění příslušných smluv není součástí předmětu plnění a bude realizována zadavatelem. Zhotovitel zajistí pouze souhlasy dotčených vlastníků pozemků na situační výkres stavby v souladu s § 184  a </w:t>
      </w:r>
      <w:proofErr w:type="gramStart"/>
      <w:r w:rsidRPr="00392006">
        <w:rPr>
          <w:rFonts w:ascii="Arial" w:hAnsi="Arial" w:cs="Arial"/>
          <w:sz w:val="20"/>
          <w:szCs w:val="20"/>
        </w:rPr>
        <w:t>187  Zákona</w:t>
      </w:r>
      <w:proofErr w:type="gramEnd"/>
      <w:r w:rsidRPr="00392006">
        <w:rPr>
          <w:rFonts w:ascii="Arial" w:hAnsi="Arial" w:cs="Arial"/>
          <w:sz w:val="20"/>
          <w:szCs w:val="20"/>
        </w:rPr>
        <w:t xml:space="preserve"> č. 283/2021 Sb. Stavební zákon. Zhotovitel je však dále povinen spolupracovat se zadavatelem při jednání s vlastníky, tj. písemně informovat vlastníky dotčených pozemků o záměru realizovat stavbu, odpovídat na případné otázky vlastníků dotčených pozemků týkajících se technických záležitostí stavby a svolat výrobní výbor za účasti vlastníků dotčených pozemků, zástupců zadavatele a zástupců obcí,  v jejímž katastru se bude záměr realizovat.</w:t>
      </w:r>
    </w:p>
    <w:p w:rsidR="009F7122" w:rsidRPr="00392006" w:rsidRDefault="009F7122" w:rsidP="009F712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 xml:space="preserve">Dokumentace bude projednána na výrobních výborech (minimálně 3x) za účasti všech orgánů, organizací a vlastníků pozemků, dotčených touto stavbou. Před dokončením a odevzdáním každého stupně projektové dokumentace (tj. DUSP a PDPS) budou svolány tzv. </w:t>
      </w:r>
      <w:proofErr w:type="spellStart"/>
      <w:r w:rsidRPr="00392006">
        <w:rPr>
          <w:rFonts w:ascii="Arial" w:hAnsi="Arial" w:cs="Arial"/>
          <w:sz w:val="20"/>
          <w:szCs w:val="20"/>
        </w:rPr>
        <w:t>technicko-dokumentační</w:t>
      </w:r>
      <w:proofErr w:type="spellEnd"/>
      <w:r w:rsidRPr="00392006">
        <w:rPr>
          <w:rFonts w:ascii="Arial" w:hAnsi="Arial" w:cs="Arial"/>
          <w:sz w:val="20"/>
          <w:szCs w:val="20"/>
        </w:rPr>
        <w:t xml:space="preserve"> komise (TDK). Zástupcům zadavatele bude zhotovitelem v dostatečném předstihu (7 dní) zaslána projektová dokumentace jako podklad pro TDK. Výrobní výbory a TDK svolává a zápis vyhotovuje zhotovitel projektové dokumentace.</w:t>
      </w:r>
    </w:p>
    <w:p w:rsidR="009F7122" w:rsidRPr="00392006" w:rsidRDefault="009F7122" w:rsidP="009F7122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Po definitivním odsouhlasení zadavatelem bude následně projektová dokumentace ve stupni pro vydání společného územního a stavebního povolení (DUSP) a prováděcí dokumentace (PDPS) předána zadavateli v tištěné podobě a na CD (v plném rozsahu tištěné podoby) v následujícím počtu: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 xml:space="preserve">DUSP - 3x v tištěné podobě, vč. dokladové části ve všech </w:t>
      </w:r>
      <w:proofErr w:type="spellStart"/>
      <w:r w:rsidRPr="00392006">
        <w:rPr>
          <w:rFonts w:ascii="Arial" w:hAnsi="Arial" w:cs="Arial"/>
          <w:sz w:val="20"/>
          <w:szCs w:val="20"/>
        </w:rPr>
        <w:t>paré</w:t>
      </w:r>
      <w:proofErr w:type="spellEnd"/>
      <w:r w:rsidRPr="00392006">
        <w:rPr>
          <w:rFonts w:ascii="Arial" w:hAnsi="Arial" w:cs="Arial"/>
          <w:sz w:val="20"/>
          <w:szCs w:val="20"/>
        </w:rPr>
        <w:t xml:space="preserve"> (z toho 1x ověřená stavebním úřadem), 1x v digitální ve formátu *.</w:t>
      </w:r>
      <w:proofErr w:type="spellStart"/>
      <w:r w:rsidRPr="00392006">
        <w:rPr>
          <w:rFonts w:ascii="Arial" w:hAnsi="Arial" w:cs="Arial"/>
          <w:sz w:val="20"/>
          <w:szCs w:val="20"/>
        </w:rPr>
        <w:t>dwg</w:t>
      </w:r>
      <w:proofErr w:type="spellEnd"/>
      <w:r w:rsidRPr="00392006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392006">
        <w:rPr>
          <w:rFonts w:ascii="Arial" w:hAnsi="Arial" w:cs="Arial"/>
          <w:sz w:val="20"/>
          <w:szCs w:val="20"/>
        </w:rPr>
        <w:t>pdf</w:t>
      </w:r>
      <w:proofErr w:type="spellEnd"/>
      <w:r w:rsidRPr="00392006">
        <w:rPr>
          <w:rFonts w:ascii="Arial" w:hAnsi="Arial" w:cs="Arial"/>
          <w:sz w:val="20"/>
          <w:szCs w:val="20"/>
        </w:rPr>
        <w:t xml:space="preserve"> 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Záborový elaborát – 1x v tištěné podobě, 1x v digitální ve formátu *.</w:t>
      </w:r>
      <w:proofErr w:type="spellStart"/>
      <w:r w:rsidRPr="00392006">
        <w:rPr>
          <w:rFonts w:ascii="Arial" w:hAnsi="Arial" w:cs="Arial"/>
          <w:sz w:val="20"/>
          <w:szCs w:val="20"/>
        </w:rPr>
        <w:t>pdf</w:t>
      </w:r>
      <w:proofErr w:type="spellEnd"/>
      <w:r w:rsidRPr="00392006">
        <w:rPr>
          <w:rFonts w:ascii="Arial" w:hAnsi="Arial" w:cs="Arial"/>
          <w:sz w:val="20"/>
          <w:szCs w:val="20"/>
        </w:rPr>
        <w:t xml:space="preserve"> nebo *.</w:t>
      </w:r>
      <w:proofErr w:type="spellStart"/>
      <w:r w:rsidRPr="00392006">
        <w:rPr>
          <w:rFonts w:ascii="Arial" w:hAnsi="Arial" w:cs="Arial"/>
          <w:sz w:val="20"/>
          <w:szCs w:val="20"/>
        </w:rPr>
        <w:t>xls</w:t>
      </w:r>
      <w:proofErr w:type="spellEnd"/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Geodetické zaměření – 1x v tištěné podobě, 1x v digitální ve formátu *.</w:t>
      </w:r>
      <w:proofErr w:type="spellStart"/>
      <w:r w:rsidRPr="00392006">
        <w:rPr>
          <w:rFonts w:ascii="Arial" w:hAnsi="Arial" w:cs="Arial"/>
          <w:sz w:val="20"/>
          <w:szCs w:val="20"/>
        </w:rPr>
        <w:t>dwg</w:t>
      </w:r>
      <w:proofErr w:type="spellEnd"/>
      <w:r w:rsidRPr="00392006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392006">
        <w:rPr>
          <w:rFonts w:ascii="Arial" w:hAnsi="Arial" w:cs="Arial"/>
          <w:sz w:val="20"/>
          <w:szCs w:val="20"/>
        </w:rPr>
        <w:t>pdf</w:t>
      </w:r>
      <w:proofErr w:type="spellEnd"/>
      <w:r w:rsidRPr="00392006">
        <w:rPr>
          <w:rFonts w:ascii="Arial" w:hAnsi="Arial" w:cs="Arial"/>
          <w:sz w:val="20"/>
          <w:szCs w:val="20"/>
        </w:rPr>
        <w:t xml:space="preserve"> a vytyčovací síť vytyčovaných bodů ve formátu *.doc, *.</w:t>
      </w:r>
      <w:proofErr w:type="spellStart"/>
      <w:r w:rsidRPr="00392006">
        <w:rPr>
          <w:rFonts w:ascii="Arial" w:hAnsi="Arial" w:cs="Arial"/>
          <w:sz w:val="20"/>
          <w:szCs w:val="20"/>
        </w:rPr>
        <w:t>xls</w:t>
      </w:r>
      <w:proofErr w:type="spellEnd"/>
      <w:r w:rsidRPr="00392006">
        <w:rPr>
          <w:rFonts w:ascii="Arial" w:hAnsi="Arial" w:cs="Arial"/>
          <w:sz w:val="20"/>
          <w:szCs w:val="20"/>
        </w:rPr>
        <w:t xml:space="preserve"> nebo *.</w:t>
      </w:r>
      <w:proofErr w:type="spellStart"/>
      <w:r w:rsidRPr="00392006">
        <w:rPr>
          <w:rFonts w:ascii="Arial" w:hAnsi="Arial" w:cs="Arial"/>
          <w:sz w:val="20"/>
          <w:szCs w:val="20"/>
        </w:rPr>
        <w:t>txt</w:t>
      </w:r>
      <w:proofErr w:type="spellEnd"/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Odhad stavebních nákladů – 1x v tištěné podobě, 1x v digitální ve formátu *.</w:t>
      </w:r>
      <w:proofErr w:type="spellStart"/>
      <w:r w:rsidRPr="00392006">
        <w:rPr>
          <w:rFonts w:ascii="Arial" w:hAnsi="Arial" w:cs="Arial"/>
          <w:sz w:val="20"/>
          <w:szCs w:val="20"/>
        </w:rPr>
        <w:t>pdf</w:t>
      </w:r>
      <w:proofErr w:type="spellEnd"/>
      <w:r w:rsidRPr="00392006">
        <w:rPr>
          <w:rFonts w:ascii="Arial" w:hAnsi="Arial" w:cs="Arial"/>
          <w:sz w:val="20"/>
          <w:szCs w:val="20"/>
        </w:rPr>
        <w:t xml:space="preserve"> nebo *.</w:t>
      </w:r>
      <w:proofErr w:type="spellStart"/>
      <w:r w:rsidRPr="00392006">
        <w:rPr>
          <w:rFonts w:ascii="Arial" w:hAnsi="Arial" w:cs="Arial"/>
          <w:sz w:val="20"/>
          <w:szCs w:val="20"/>
        </w:rPr>
        <w:t>xls</w:t>
      </w:r>
      <w:proofErr w:type="spellEnd"/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PDPS - 5x v tištěné podobě, 1x v digitální ve formátu *.</w:t>
      </w:r>
      <w:proofErr w:type="spellStart"/>
      <w:r w:rsidRPr="00392006">
        <w:rPr>
          <w:rFonts w:ascii="Arial" w:hAnsi="Arial" w:cs="Arial"/>
          <w:sz w:val="20"/>
          <w:szCs w:val="20"/>
        </w:rPr>
        <w:t>dwg</w:t>
      </w:r>
      <w:proofErr w:type="spellEnd"/>
      <w:r w:rsidRPr="00392006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392006">
        <w:rPr>
          <w:rFonts w:ascii="Arial" w:hAnsi="Arial" w:cs="Arial"/>
          <w:sz w:val="20"/>
          <w:szCs w:val="20"/>
        </w:rPr>
        <w:t>pdf</w:t>
      </w:r>
      <w:proofErr w:type="spellEnd"/>
      <w:r w:rsidRPr="00392006">
        <w:rPr>
          <w:rFonts w:ascii="Arial" w:hAnsi="Arial" w:cs="Arial"/>
          <w:sz w:val="20"/>
          <w:szCs w:val="20"/>
        </w:rPr>
        <w:t xml:space="preserve"> 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Oceněný soupis prací – 1x v tištěné podobě, 1x v digitální v datovém formátu *.</w:t>
      </w:r>
      <w:proofErr w:type="spellStart"/>
      <w:r w:rsidRPr="00392006">
        <w:rPr>
          <w:rFonts w:ascii="Arial" w:hAnsi="Arial" w:cs="Arial"/>
          <w:sz w:val="20"/>
          <w:szCs w:val="20"/>
        </w:rPr>
        <w:t>xls</w:t>
      </w:r>
      <w:proofErr w:type="spellEnd"/>
      <w:r w:rsidRPr="00392006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392006">
        <w:rPr>
          <w:rFonts w:ascii="Arial" w:hAnsi="Arial" w:cs="Arial"/>
          <w:sz w:val="20"/>
          <w:szCs w:val="20"/>
        </w:rPr>
        <w:t>pdf</w:t>
      </w:r>
      <w:proofErr w:type="spellEnd"/>
      <w:r w:rsidRPr="00392006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392006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392006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392006">
        <w:rPr>
          <w:rFonts w:ascii="Arial" w:hAnsi="Arial" w:cs="Arial"/>
          <w:sz w:val="20"/>
          <w:szCs w:val="20"/>
        </w:rPr>
        <w:t>Aspe</w:t>
      </w:r>
      <w:proofErr w:type="spellEnd"/>
      <w:r w:rsidRPr="00392006">
        <w:rPr>
          <w:rFonts w:ascii="Arial" w:hAnsi="Arial" w:cs="Arial"/>
          <w:sz w:val="20"/>
          <w:szCs w:val="20"/>
        </w:rPr>
        <w:t xml:space="preserve"> ve formátu XC4)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lastRenderedPageBreak/>
        <w:t>Neoceněný soupis prací – 1x v tištěné podobě, 1x v digitální v datovém předpisu *.</w:t>
      </w:r>
      <w:proofErr w:type="spellStart"/>
      <w:r w:rsidRPr="00392006">
        <w:rPr>
          <w:rFonts w:ascii="Arial" w:hAnsi="Arial" w:cs="Arial"/>
          <w:sz w:val="20"/>
          <w:szCs w:val="20"/>
        </w:rPr>
        <w:t>xls</w:t>
      </w:r>
      <w:proofErr w:type="spellEnd"/>
      <w:r w:rsidRPr="00392006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392006">
        <w:rPr>
          <w:rFonts w:ascii="Arial" w:hAnsi="Arial" w:cs="Arial"/>
          <w:sz w:val="20"/>
          <w:szCs w:val="20"/>
        </w:rPr>
        <w:t>pdf</w:t>
      </w:r>
      <w:proofErr w:type="spellEnd"/>
      <w:r w:rsidRPr="00392006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392006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392006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392006">
        <w:rPr>
          <w:rFonts w:ascii="Arial" w:hAnsi="Arial" w:cs="Arial"/>
          <w:sz w:val="20"/>
          <w:szCs w:val="20"/>
        </w:rPr>
        <w:t>Aspe</w:t>
      </w:r>
      <w:proofErr w:type="spellEnd"/>
      <w:r w:rsidRPr="00392006">
        <w:rPr>
          <w:rFonts w:ascii="Arial" w:hAnsi="Arial" w:cs="Arial"/>
          <w:sz w:val="20"/>
          <w:szCs w:val="20"/>
        </w:rPr>
        <w:t xml:space="preserve"> ve formátu XC4) 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9F7122" w:rsidRPr="00392006" w:rsidRDefault="009F7122" w:rsidP="009F712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9F7122" w:rsidRPr="00392006" w:rsidRDefault="009F7122" w:rsidP="009F7122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  <w:r w:rsidRPr="00392006">
        <w:rPr>
          <w:rFonts w:ascii="Arial" w:hAnsi="Arial" w:cs="Arial"/>
          <w:sz w:val="20"/>
          <w:szCs w:val="20"/>
          <w:u w:val="single"/>
        </w:rPr>
        <w:t>Zajištění vydání potřebných společných územních a stavebních povolení</w:t>
      </w:r>
    </w:p>
    <w:p w:rsidR="009F7122" w:rsidRPr="00392006" w:rsidRDefault="009F7122" w:rsidP="009F7122">
      <w:pPr>
        <w:tabs>
          <w:tab w:val="num" w:pos="-1560"/>
        </w:tabs>
        <w:jc w:val="both"/>
        <w:rPr>
          <w:rFonts w:ascii="Arial" w:hAnsi="Arial" w:cs="Arial"/>
          <w:bCs/>
          <w:sz w:val="20"/>
          <w:szCs w:val="20"/>
        </w:rPr>
      </w:pPr>
      <w:r w:rsidRPr="00392006">
        <w:rPr>
          <w:rFonts w:ascii="Arial" w:hAnsi="Arial" w:cs="Arial"/>
          <w:bCs/>
          <w:sz w:val="20"/>
          <w:szCs w:val="20"/>
        </w:rPr>
        <w:t xml:space="preserve">Zpracování potřebných žádostí o vydání společných územních a stavebních povolení včetně všech požadovaných příloh, vyjádření a stanovisek a podání řádných žádostí k příslušným stavebním úřadům dle jednotlivých stavebních objektů a příslušnosti k úřadu, který stavební objekty povoluje. </w:t>
      </w:r>
    </w:p>
    <w:p w:rsidR="009F7122" w:rsidRPr="00392006" w:rsidRDefault="009F7122" w:rsidP="009F7122">
      <w:pPr>
        <w:tabs>
          <w:tab w:val="num" w:pos="-1560"/>
        </w:tabs>
        <w:jc w:val="both"/>
        <w:rPr>
          <w:rFonts w:ascii="Arial" w:hAnsi="Arial" w:cs="Arial"/>
          <w:bCs/>
          <w:sz w:val="20"/>
          <w:szCs w:val="20"/>
        </w:rPr>
      </w:pPr>
      <w:r w:rsidRPr="00392006">
        <w:rPr>
          <w:rFonts w:ascii="Arial" w:hAnsi="Arial" w:cs="Arial"/>
          <w:bCs/>
          <w:sz w:val="20"/>
          <w:szCs w:val="20"/>
        </w:rPr>
        <w:t>Před podáním žádostí na příslušné stavební úřady, je zhotovitel povinen odsouhlasit si tyto žádosti včetně všech příloh se zástupci zadavatele.</w:t>
      </w:r>
    </w:p>
    <w:p w:rsidR="009F7122" w:rsidRPr="00392006" w:rsidRDefault="009F7122" w:rsidP="009F7122">
      <w:p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2006">
        <w:rPr>
          <w:rFonts w:ascii="Arial" w:hAnsi="Arial" w:cs="Arial"/>
          <w:bCs/>
          <w:sz w:val="20"/>
          <w:szCs w:val="20"/>
        </w:rPr>
        <w:t xml:space="preserve">Pravomocná stavební povolení budou předány zadavateli: </w:t>
      </w:r>
    </w:p>
    <w:p w:rsidR="009F7122" w:rsidRPr="00392006" w:rsidRDefault="009F7122" w:rsidP="009F7122">
      <w:pPr>
        <w:numPr>
          <w:ilvl w:val="0"/>
          <w:numId w:val="23"/>
        </w:numPr>
        <w:tabs>
          <w:tab w:val="clear" w:pos="360"/>
        </w:tabs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1x originál každého společného územního a stavebního povolení (ÚSP) v písemné podobě s vyznačením nabytí právní moci + projektová dokumentace pro společné územní a stavební povolení (DUSP) ověřená stavebním úřadem</w:t>
      </w:r>
    </w:p>
    <w:p w:rsidR="009F7122" w:rsidRPr="00392006" w:rsidRDefault="009F7122" w:rsidP="009F7122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  <w:r w:rsidRPr="00392006">
        <w:rPr>
          <w:rFonts w:ascii="Arial" w:hAnsi="Arial" w:cs="Arial"/>
          <w:sz w:val="20"/>
          <w:szCs w:val="20"/>
          <w:u w:val="single"/>
        </w:rPr>
        <w:t>Výkon autorského dozoru</w:t>
      </w:r>
    </w:p>
    <w:p w:rsidR="009F7122" w:rsidRPr="00392006" w:rsidRDefault="009F7122" w:rsidP="009F7122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392006">
        <w:rPr>
          <w:rFonts w:ascii="Arial" w:hAnsi="Arial" w:cs="Arial"/>
          <w:sz w:val="20"/>
        </w:rPr>
        <w:t xml:space="preserve">Výkonem autorského dozoru (AD) se rozumí uskutečnění činností předpokládaných obecně závaznými právními předpisy a vyžadovaných objektivní stavebně-technickou situací, jakožto součinnost autora při realizaci stavby podle zpracovaného projektu. V rámci výkonu AD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9F7122" w:rsidRPr="00392006" w:rsidRDefault="009F7122" w:rsidP="009F7122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392006">
        <w:rPr>
          <w:rFonts w:ascii="Arial" w:hAnsi="Arial" w:cs="Arial"/>
          <w:sz w:val="20"/>
        </w:rPr>
        <w:t>Zhotovitel je povinen při plnění AD poskytnout svoji součinnost vždy bezodkladně poté, kdy bude k tomu zadavatelem vyzván nebo poté, kdy takovou potřebu sám zjistí.</w:t>
      </w:r>
    </w:p>
    <w:p w:rsidR="009F7122" w:rsidRPr="00392006" w:rsidRDefault="009F7122" w:rsidP="009F7122">
      <w:pPr>
        <w:pStyle w:val="Zkladntextodsazen21"/>
        <w:spacing w:line="276" w:lineRule="auto"/>
        <w:ind w:left="0" w:firstLine="0"/>
        <w:rPr>
          <w:rFonts w:ascii="Arial" w:hAnsi="Arial" w:cs="Arial"/>
          <w:sz w:val="20"/>
        </w:rPr>
      </w:pPr>
      <w:r w:rsidRPr="00392006">
        <w:rPr>
          <w:rFonts w:ascii="Arial" w:hAnsi="Arial" w:cs="Arial"/>
          <w:sz w:val="20"/>
        </w:rPr>
        <w:t>Předmětem výkonu AD je především:</w:t>
      </w:r>
    </w:p>
    <w:p w:rsidR="009F7122" w:rsidRPr="00392006" w:rsidRDefault="009F7122" w:rsidP="009F712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účastnit se předání staveniště dodavateli</w:t>
      </w:r>
    </w:p>
    <w:p w:rsidR="009F7122" w:rsidRPr="00392006" w:rsidRDefault="009F7122" w:rsidP="009F712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dohled nad realizací díla</w:t>
      </w:r>
    </w:p>
    <w:p w:rsidR="009F7122" w:rsidRPr="00392006" w:rsidRDefault="009F7122" w:rsidP="009F712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kontrola dodržování projektové dokumentace s přihlédnutím na podmínky určené stavebním povolením, souhlasem stavebního úřadu, případně nařízením nezbytných stavebních úprav</w:t>
      </w:r>
    </w:p>
    <w:p w:rsidR="009F7122" w:rsidRPr="00392006" w:rsidRDefault="009F7122" w:rsidP="009F712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9F7122" w:rsidRPr="00392006" w:rsidRDefault="009F7122" w:rsidP="009F712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9F7122" w:rsidRPr="00392006" w:rsidRDefault="009F7122" w:rsidP="009F712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9F7122" w:rsidRPr="00392006" w:rsidRDefault="009F7122" w:rsidP="009F712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 xml:space="preserve">posuzovat návrhy zadavatele stavby na změny a odchylky v částech projektů zpracovávaných v rámci realizační dokumentace z pohledu dodržení </w:t>
      </w:r>
      <w:proofErr w:type="spellStart"/>
      <w:r w:rsidRPr="00392006">
        <w:rPr>
          <w:rFonts w:ascii="Arial" w:hAnsi="Arial" w:cs="Arial"/>
          <w:sz w:val="20"/>
          <w:szCs w:val="20"/>
        </w:rPr>
        <w:t>technicko-ekonomických</w:t>
      </w:r>
      <w:proofErr w:type="spellEnd"/>
      <w:r w:rsidRPr="00392006">
        <w:rPr>
          <w:rFonts w:ascii="Arial" w:hAnsi="Arial" w:cs="Arial"/>
          <w:sz w:val="20"/>
          <w:szCs w:val="20"/>
        </w:rPr>
        <w:t xml:space="preserve"> parametrů, dodržení lhůt výstavby, případně dalších údajů a ukazatelů</w:t>
      </w:r>
    </w:p>
    <w:p w:rsidR="009F7122" w:rsidRPr="00392006" w:rsidRDefault="009F7122" w:rsidP="009F712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9F7122" w:rsidRPr="00392006" w:rsidRDefault="009F7122" w:rsidP="009F712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9F7122" w:rsidRPr="00392006" w:rsidRDefault="009F7122" w:rsidP="009F712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9F7122" w:rsidRPr="00392006" w:rsidRDefault="009F7122" w:rsidP="009F712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9F7122" w:rsidRPr="00392006" w:rsidRDefault="009F7122" w:rsidP="009F712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9F7122" w:rsidRPr="00392006" w:rsidRDefault="009F7122" w:rsidP="009F712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9F7122" w:rsidRPr="00392006" w:rsidRDefault="009F7122" w:rsidP="009F712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9F7122" w:rsidRPr="00392006" w:rsidRDefault="009F7122" w:rsidP="009F7122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392006">
        <w:rPr>
          <w:rFonts w:ascii="Arial" w:hAnsi="Arial" w:cs="Arial"/>
          <w:iCs/>
          <w:sz w:val="20"/>
        </w:rPr>
        <w:lastRenderedPageBreak/>
        <w:t>Zjistí-li autor při výkonu autorského dozoru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9F7122" w:rsidRPr="00392006" w:rsidRDefault="009F7122" w:rsidP="009F7122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392006">
        <w:rPr>
          <w:rFonts w:ascii="Arial" w:hAnsi="Arial" w:cs="Arial"/>
          <w:sz w:val="20"/>
        </w:rPr>
        <w:t xml:space="preserve">AD bude vykonáván na vyžádání ze strany zadavatelů. Předmět, termín a místo výkonu AD budou dohodnuty vždy individuálně při každé výzvě zadavatelů. </w:t>
      </w:r>
    </w:p>
    <w:p w:rsidR="009F7122" w:rsidRPr="00392006" w:rsidRDefault="009F7122" w:rsidP="009F7122">
      <w:pPr>
        <w:spacing w:before="240"/>
        <w:rPr>
          <w:rFonts w:ascii="Arial" w:hAnsi="Arial" w:cs="Arial"/>
          <w:b/>
          <w:sz w:val="20"/>
          <w:szCs w:val="20"/>
          <w:u w:val="single"/>
        </w:rPr>
      </w:pPr>
      <w:r w:rsidRPr="00392006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9F7122" w:rsidRPr="00392006" w:rsidRDefault="009F7122" w:rsidP="009F7122">
      <w:pPr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 xml:space="preserve">Místo stavby – Kraj Vysočina, okres Třebíč, k. </w:t>
      </w:r>
      <w:proofErr w:type="spellStart"/>
      <w:r w:rsidRPr="00392006">
        <w:rPr>
          <w:rFonts w:ascii="Arial" w:hAnsi="Arial" w:cs="Arial"/>
          <w:sz w:val="20"/>
          <w:szCs w:val="20"/>
        </w:rPr>
        <w:t>ú.</w:t>
      </w:r>
      <w:proofErr w:type="spellEnd"/>
      <w:r w:rsidRPr="00392006">
        <w:rPr>
          <w:rFonts w:ascii="Arial" w:hAnsi="Arial" w:cs="Arial"/>
          <w:sz w:val="20"/>
          <w:szCs w:val="20"/>
        </w:rPr>
        <w:t xml:space="preserve"> Čechtín</w:t>
      </w:r>
    </w:p>
    <w:p w:rsidR="009F7122" w:rsidRPr="00392006" w:rsidRDefault="009F7122" w:rsidP="009F7122">
      <w:pPr>
        <w:rPr>
          <w:rFonts w:ascii="Arial" w:hAnsi="Arial" w:cs="Arial"/>
          <w:b/>
          <w:sz w:val="20"/>
          <w:szCs w:val="20"/>
          <w:u w:val="single"/>
        </w:rPr>
      </w:pPr>
      <w:r w:rsidRPr="00392006">
        <w:rPr>
          <w:rFonts w:ascii="Arial" w:hAnsi="Arial" w:cs="Arial"/>
          <w:b/>
          <w:sz w:val="20"/>
          <w:szCs w:val="20"/>
          <w:u w:val="single"/>
        </w:rPr>
        <w:t>Seznam poskytnutých podkladů</w:t>
      </w:r>
    </w:p>
    <w:p w:rsidR="009F7122" w:rsidRPr="00392006" w:rsidRDefault="009F7122" w:rsidP="009F7122">
      <w:pPr>
        <w:pStyle w:val="3"/>
        <w:spacing w:line="276" w:lineRule="auto"/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>Přehledná situace</w:t>
      </w:r>
    </w:p>
    <w:p w:rsidR="009F7122" w:rsidRPr="00392006" w:rsidRDefault="009F7122" w:rsidP="009F7122">
      <w:pPr>
        <w:rPr>
          <w:rFonts w:ascii="Arial" w:hAnsi="Arial" w:cs="Arial"/>
          <w:sz w:val="20"/>
          <w:szCs w:val="20"/>
        </w:rPr>
      </w:pPr>
      <w:r w:rsidRPr="00392006">
        <w:rPr>
          <w:rFonts w:ascii="Arial" w:hAnsi="Arial" w:cs="Arial"/>
          <w:sz w:val="20"/>
          <w:szCs w:val="20"/>
        </w:rPr>
        <w:t xml:space="preserve">Protokol o vytyčení hranice pozemku </w:t>
      </w:r>
      <w:proofErr w:type="gramStart"/>
      <w:r w:rsidRPr="00392006">
        <w:rPr>
          <w:rFonts w:ascii="Arial" w:hAnsi="Arial" w:cs="Arial"/>
          <w:sz w:val="20"/>
          <w:szCs w:val="20"/>
        </w:rPr>
        <w:t>č.461</w:t>
      </w:r>
      <w:proofErr w:type="gramEnd"/>
      <w:r w:rsidRPr="00392006">
        <w:rPr>
          <w:rFonts w:ascii="Arial" w:hAnsi="Arial" w:cs="Arial"/>
          <w:sz w:val="20"/>
          <w:szCs w:val="20"/>
        </w:rPr>
        <w:t>-181/2023</w:t>
      </w:r>
    </w:p>
    <w:p w:rsidR="009F7122" w:rsidRPr="00392006" w:rsidRDefault="009F7122" w:rsidP="009F7122">
      <w:pPr>
        <w:spacing w:before="240"/>
        <w:rPr>
          <w:rFonts w:ascii="Arial" w:hAnsi="Arial" w:cs="Arial"/>
          <w:b/>
          <w:sz w:val="20"/>
          <w:szCs w:val="20"/>
          <w:u w:val="single"/>
        </w:rPr>
      </w:pPr>
      <w:r w:rsidRPr="00392006">
        <w:rPr>
          <w:rFonts w:ascii="Arial" w:hAnsi="Arial" w:cs="Arial"/>
          <w:b/>
          <w:sz w:val="20"/>
          <w:szCs w:val="20"/>
          <w:u w:val="single"/>
        </w:rPr>
        <w:t>Lhůty plnění</w:t>
      </w:r>
    </w:p>
    <w:p w:rsidR="009F7122" w:rsidRPr="00392006" w:rsidRDefault="009F7122" w:rsidP="009F7122">
      <w:pPr>
        <w:overflowPunct w:val="0"/>
        <w:autoSpaceDE w:val="0"/>
        <w:autoSpaceDN w:val="0"/>
        <w:adjustRightInd w:val="0"/>
        <w:spacing w:after="12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392006">
        <w:rPr>
          <w:rFonts w:ascii="Arial" w:eastAsia="Times New Roman" w:hAnsi="Arial" w:cs="Arial"/>
          <w:sz w:val="20"/>
          <w:szCs w:val="20"/>
          <w:lang w:eastAsia="cs-CZ"/>
        </w:rPr>
        <w:t>Zahájení realizace:</w:t>
      </w:r>
      <w:r w:rsidRPr="0039200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9200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9200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9200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92006">
        <w:rPr>
          <w:rFonts w:ascii="Arial" w:eastAsia="Times New Roman" w:hAnsi="Arial" w:cs="Arial"/>
          <w:sz w:val="20"/>
          <w:szCs w:val="20"/>
          <w:lang w:eastAsia="cs-CZ"/>
        </w:rPr>
        <w:tab/>
        <w:t>ihned po nabytí účinnosti smlouvy</w:t>
      </w:r>
    </w:p>
    <w:p w:rsidR="009F7122" w:rsidRPr="00392006" w:rsidRDefault="009F7122" w:rsidP="009F7122">
      <w:pPr>
        <w:overflowPunct w:val="0"/>
        <w:autoSpaceDE w:val="0"/>
        <w:autoSpaceDN w:val="0"/>
        <w:adjustRightInd w:val="0"/>
        <w:spacing w:after="12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392006">
        <w:rPr>
          <w:rFonts w:ascii="Arial" w:eastAsia="Times New Roman" w:hAnsi="Arial" w:cs="Arial"/>
          <w:sz w:val="20"/>
          <w:szCs w:val="20"/>
          <w:lang w:eastAsia="cs-CZ"/>
        </w:rPr>
        <w:t>Dokumentace DUSP (koncept)</w:t>
      </w:r>
      <w:r w:rsidRPr="0039200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92006">
        <w:rPr>
          <w:rFonts w:ascii="Arial" w:eastAsia="Times New Roman" w:hAnsi="Arial" w:cs="Arial"/>
          <w:sz w:val="20"/>
          <w:szCs w:val="20"/>
          <w:lang w:eastAsia="cs-CZ"/>
        </w:rPr>
        <w:tab/>
        <w:t>do 120 dnů od nabytí účinnosti smlouvy</w:t>
      </w:r>
    </w:p>
    <w:p w:rsidR="009F7122" w:rsidRPr="00392006" w:rsidRDefault="009F7122" w:rsidP="009F7122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392006">
        <w:rPr>
          <w:rFonts w:ascii="Arial" w:eastAsia="Times New Roman" w:hAnsi="Arial" w:cs="Arial"/>
          <w:sz w:val="20"/>
          <w:szCs w:val="20"/>
          <w:lang w:eastAsia="cs-CZ"/>
        </w:rPr>
        <w:t xml:space="preserve">Dokumentace DUSP (čistopis, včetně IČ a </w:t>
      </w:r>
    </w:p>
    <w:p w:rsidR="009F7122" w:rsidRPr="00392006" w:rsidRDefault="009F7122" w:rsidP="009F7122">
      <w:pPr>
        <w:overflowPunct w:val="0"/>
        <w:autoSpaceDE w:val="0"/>
        <w:autoSpaceDN w:val="0"/>
        <w:adjustRightInd w:val="0"/>
        <w:spacing w:after="12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392006">
        <w:rPr>
          <w:rFonts w:ascii="Arial" w:eastAsia="Times New Roman" w:hAnsi="Arial" w:cs="Arial"/>
          <w:sz w:val="20"/>
          <w:szCs w:val="20"/>
          <w:lang w:eastAsia="cs-CZ"/>
        </w:rPr>
        <w:t>projednání s DOSS, odsouhlasený objednatelem)</w:t>
      </w:r>
      <w:r w:rsidRPr="00392006">
        <w:rPr>
          <w:rFonts w:ascii="Arial" w:eastAsia="Times New Roman" w:hAnsi="Arial" w:cs="Arial"/>
          <w:sz w:val="20"/>
          <w:szCs w:val="20"/>
          <w:lang w:eastAsia="cs-CZ"/>
        </w:rPr>
        <w:tab/>
        <w:t>do 60 dnů od předání konceptu DUSP</w:t>
      </w:r>
    </w:p>
    <w:p w:rsidR="009F7122" w:rsidRPr="00392006" w:rsidRDefault="009F7122" w:rsidP="009F7122">
      <w:pPr>
        <w:overflowPunct w:val="0"/>
        <w:autoSpaceDE w:val="0"/>
        <w:autoSpaceDN w:val="0"/>
        <w:adjustRightInd w:val="0"/>
        <w:spacing w:after="12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392006">
        <w:rPr>
          <w:rFonts w:ascii="Arial" w:eastAsia="Times New Roman" w:hAnsi="Arial" w:cs="Arial"/>
          <w:sz w:val="20"/>
          <w:szCs w:val="20"/>
          <w:lang w:eastAsia="cs-CZ"/>
        </w:rPr>
        <w:t>Podání žádosti o společné územní a stavební povolení</w:t>
      </w:r>
    </w:p>
    <w:p w:rsidR="009F7122" w:rsidRPr="00392006" w:rsidRDefault="009F7122" w:rsidP="009F7122">
      <w:pPr>
        <w:overflowPunct w:val="0"/>
        <w:autoSpaceDE w:val="0"/>
        <w:autoSpaceDN w:val="0"/>
        <w:adjustRightInd w:val="0"/>
        <w:spacing w:after="120"/>
        <w:ind w:left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392006">
        <w:rPr>
          <w:rFonts w:ascii="Arial" w:eastAsia="Times New Roman" w:hAnsi="Arial" w:cs="Arial"/>
          <w:sz w:val="20"/>
          <w:szCs w:val="20"/>
          <w:lang w:eastAsia="cs-CZ"/>
        </w:rPr>
        <w:t>do 10 dnů od dokončení inženýrské činnosti</w:t>
      </w:r>
    </w:p>
    <w:p w:rsidR="009F7122" w:rsidRPr="00392006" w:rsidRDefault="009F7122" w:rsidP="009F7122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392006">
        <w:rPr>
          <w:rFonts w:ascii="Arial" w:eastAsia="Times New Roman" w:hAnsi="Arial" w:cs="Arial"/>
          <w:sz w:val="20"/>
          <w:szCs w:val="20"/>
          <w:lang w:eastAsia="cs-CZ"/>
        </w:rPr>
        <w:t xml:space="preserve">Dokumentace PDPS (čistopis, včetně </w:t>
      </w:r>
    </w:p>
    <w:p w:rsidR="009F7122" w:rsidRPr="00392006" w:rsidRDefault="009F7122" w:rsidP="009F7122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392006">
        <w:rPr>
          <w:rFonts w:ascii="Arial" w:eastAsia="Times New Roman" w:hAnsi="Arial" w:cs="Arial"/>
          <w:sz w:val="20"/>
          <w:szCs w:val="20"/>
          <w:lang w:eastAsia="cs-CZ"/>
        </w:rPr>
        <w:t xml:space="preserve">zapracování případných připomínek </w:t>
      </w:r>
    </w:p>
    <w:p w:rsidR="009F7122" w:rsidRPr="00392006" w:rsidRDefault="009F7122" w:rsidP="009F7122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392006">
        <w:rPr>
          <w:rFonts w:ascii="Arial" w:eastAsia="Times New Roman" w:hAnsi="Arial" w:cs="Arial"/>
          <w:sz w:val="20"/>
          <w:szCs w:val="20"/>
          <w:lang w:eastAsia="cs-CZ"/>
        </w:rPr>
        <w:t>ze stavebního řízení a včetně soupisů prací,</w:t>
      </w:r>
    </w:p>
    <w:p w:rsidR="009F7122" w:rsidRPr="00392006" w:rsidRDefault="009F7122" w:rsidP="009F7122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392006">
        <w:rPr>
          <w:rFonts w:ascii="Arial" w:eastAsia="Times New Roman" w:hAnsi="Arial" w:cs="Arial"/>
          <w:sz w:val="20"/>
          <w:szCs w:val="20"/>
          <w:lang w:eastAsia="cs-CZ"/>
        </w:rPr>
        <w:t>odsouhlasený objednatelem)</w:t>
      </w:r>
      <w:r w:rsidRPr="00392006">
        <w:rPr>
          <w:rFonts w:ascii="Arial" w:eastAsia="Times New Roman" w:hAnsi="Arial" w:cs="Arial"/>
          <w:sz w:val="20"/>
          <w:szCs w:val="20"/>
          <w:lang w:eastAsia="cs-CZ"/>
        </w:rPr>
        <w:tab/>
        <w:t>do 15 dnů od vydání ÚSP</w:t>
      </w:r>
    </w:p>
    <w:p w:rsidR="009F7122" w:rsidRPr="00392006" w:rsidRDefault="009F7122" w:rsidP="009F7122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09672D" w:rsidRPr="00392006" w:rsidRDefault="0009672D" w:rsidP="009F7122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sectPr w:rsidR="0009672D" w:rsidRPr="00392006" w:rsidSect="004F4618">
      <w:headerReference w:type="default" r:id="rId7"/>
      <w:footerReference w:type="default" r:id="rId8"/>
      <w:pgSz w:w="11906" w:h="16838"/>
      <w:pgMar w:top="1135" w:right="1133" w:bottom="1135" w:left="1417" w:header="851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392006">
      <w:rPr>
        <w:rFonts w:ascii="Arial" w:hAnsi="Arial" w:cs="Arial"/>
        <w:b/>
        <w:noProof/>
        <w:sz w:val="16"/>
        <w:szCs w:val="16"/>
      </w:rPr>
      <w:t>5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392006">
      <w:rPr>
        <w:rFonts w:ascii="Arial" w:hAnsi="Arial" w:cs="Arial"/>
        <w:b/>
        <w:noProof/>
        <w:sz w:val="16"/>
        <w:szCs w:val="16"/>
      </w:rPr>
      <w:t>5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671991"/>
    <w:multiLevelType w:val="hybridMultilevel"/>
    <w:tmpl w:val="1F3C9962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F669AF"/>
    <w:multiLevelType w:val="hybridMultilevel"/>
    <w:tmpl w:val="3CCE22C4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0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0"/>
  </w:num>
  <w:num w:numId="4">
    <w:abstractNumId w:val="15"/>
  </w:num>
  <w:num w:numId="5">
    <w:abstractNumId w:val="10"/>
  </w:num>
  <w:num w:numId="6">
    <w:abstractNumId w:val="14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24"/>
  </w:num>
  <w:num w:numId="15">
    <w:abstractNumId w:val="21"/>
  </w:num>
  <w:num w:numId="16">
    <w:abstractNumId w:val="2"/>
  </w:num>
  <w:num w:numId="17">
    <w:abstractNumId w:val="8"/>
  </w:num>
  <w:num w:numId="18">
    <w:abstractNumId w:val="25"/>
  </w:num>
  <w:num w:numId="19">
    <w:abstractNumId w:val="20"/>
  </w:num>
  <w:num w:numId="20">
    <w:abstractNumId w:val="18"/>
  </w:num>
  <w:num w:numId="21">
    <w:abstractNumId w:val="3"/>
  </w:num>
  <w:num w:numId="22">
    <w:abstractNumId w:val="22"/>
  </w:num>
  <w:num w:numId="23">
    <w:abstractNumId w:val="19"/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2"/>
  </w:num>
  <w:num w:numId="27">
    <w:abstractNumId w:val="16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2DF2"/>
    <w:rsid w:val="00033EC2"/>
    <w:rsid w:val="00077603"/>
    <w:rsid w:val="00091A0B"/>
    <w:rsid w:val="0009672D"/>
    <w:rsid w:val="00105330"/>
    <w:rsid w:val="00121A09"/>
    <w:rsid w:val="001310C6"/>
    <w:rsid w:val="00143858"/>
    <w:rsid w:val="00150F88"/>
    <w:rsid w:val="0016103B"/>
    <w:rsid w:val="00172C17"/>
    <w:rsid w:val="00174D7F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715B4"/>
    <w:rsid w:val="002819DD"/>
    <w:rsid w:val="00294439"/>
    <w:rsid w:val="002A2808"/>
    <w:rsid w:val="002A70F8"/>
    <w:rsid w:val="002D116F"/>
    <w:rsid w:val="002D2AC8"/>
    <w:rsid w:val="00322187"/>
    <w:rsid w:val="00335791"/>
    <w:rsid w:val="003634A2"/>
    <w:rsid w:val="00392006"/>
    <w:rsid w:val="003A6635"/>
    <w:rsid w:val="003B523E"/>
    <w:rsid w:val="003C0016"/>
    <w:rsid w:val="003C5BC7"/>
    <w:rsid w:val="003D36F1"/>
    <w:rsid w:val="00405F21"/>
    <w:rsid w:val="00413BFA"/>
    <w:rsid w:val="0043662A"/>
    <w:rsid w:val="00437E4E"/>
    <w:rsid w:val="00487EB6"/>
    <w:rsid w:val="004B1D1B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723546"/>
    <w:rsid w:val="007349F9"/>
    <w:rsid w:val="007524A0"/>
    <w:rsid w:val="00756EC0"/>
    <w:rsid w:val="0076591D"/>
    <w:rsid w:val="00771D72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B3930"/>
    <w:rsid w:val="009D3BC5"/>
    <w:rsid w:val="009E5449"/>
    <w:rsid w:val="009F7122"/>
    <w:rsid w:val="00A02A92"/>
    <w:rsid w:val="00A02C1A"/>
    <w:rsid w:val="00A111D2"/>
    <w:rsid w:val="00A258B6"/>
    <w:rsid w:val="00A44DF5"/>
    <w:rsid w:val="00A93CA0"/>
    <w:rsid w:val="00AA21EC"/>
    <w:rsid w:val="00AA42F6"/>
    <w:rsid w:val="00AA76D7"/>
    <w:rsid w:val="00AB286A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E3B79"/>
    <w:rsid w:val="00C040A0"/>
    <w:rsid w:val="00C0508D"/>
    <w:rsid w:val="00C34F5B"/>
    <w:rsid w:val="00C52667"/>
    <w:rsid w:val="00C65520"/>
    <w:rsid w:val="00CB1CE3"/>
    <w:rsid w:val="00CF3EA0"/>
    <w:rsid w:val="00D1051F"/>
    <w:rsid w:val="00D21DBE"/>
    <w:rsid w:val="00D24A4F"/>
    <w:rsid w:val="00D674D6"/>
    <w:rsid w:val="00D83014"/>
    <w:rsid w:val="00DA5742"/>
    <w:rsid w:val="00DE107F"/>
    <w:rsid w:val="00E02F34"/>
    <w:rsid w:val="00E12753"/>
    <w:rsid w:val="00E26473"/>
    <w:rsid w:val="00E336FE"/>
    <w:rsid w:val="00E36ADA"/>
    <w:rsid w:val="00EA03AD"/>
    <w:rsid w:val="00EC5DCC"/>
    <w:rsid w:val="00ED28F8"/>
    <w:rsid w:val="00ED43D1"/>
    <w:rsid w:val="00EE2E2A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2263</Words>
  <Characters>13357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Janoušková Alena</cp:lastModifiedBy>
  <cp:revision>38</cp:revision>
  <cp:lastPrinted>2021-10-13T06:50:00Z</cp:lastPrinted>
  <dcterms:created xsi:type="dcterms:W3CDTF">2020-01-14T13:40:00Z</dcterms:created>
  <dcterms:modified xsi:type="dcterms:W3CDTF">2024-06-19T11:34:00Z</dcterms:modified>
</cp:coreProperties>
</file>